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C" w:rsidRPr="00281A4C" w:rsidRDefault="00281A4C" w:rsidP="00D60B29">
      <w:pPr>
        <w:rPr>
          <w:b/>
        </w:rPr>
      </w:pPr>
      <w:r w:rsidRPr="00281A4C">
        <w:rPr>
          <w:b/>
        </w:rPr>
        <w:t xml:space="preserve">Comments made on the University of Oxford voluntary Environmental Statement  </w:t>
      </w:r>
    </w:p>
    <w:p w:rsidR="00281A4C" w:rsidRDefault="00281A4C" w:rsidP="00D60B29"/>
    <w:p w:rsidR="00281A4C" w:rsidRDefault="00281A4C" w:rsidP="00D60B29">
      <w:proofErr w:type="gramStart"/>
      <w:r>
        <w:t>Only those suggesting clarification, further information or a shortcoming to the ES.</w:t>
      </w:r>
      <w:proofErr w:type="gramEnd"/>
      <w:r>
        <w:t xml:space="preserve"> </w:t>
      </w:r>
    </w:p>
    <w:p w:rsidR="00281A4C" w:rsidRDefault="00281A4C" w:rsidP="00D60B29"/>
    <w:p w:rsidR="00281A4C" w:rsidRDefault="00281A4C" w:rsidP="00D60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81A4C" w:rsidTr="00281A4C">
        <w:tc>
          <w:tcPr>
            <w:tcW w:w="3543" w:type="dxa"/>
          </w:tcPr>
          <w:p w:rsidR="00281A4C" w:rsidRDefault="00281A4C" w:rsidP="00D60B29">
            <w:r>
              <w:t xml:space="preserve">Source </w:t>
            </w:r>
          </w:p>
        </w:tc>
        <w:tc>
          <w:tcPr>
            <w:tcW w:w="3543" w:type="dxa"/>
          </w:tcPr>
          <w:p w:rsidR="00281A4C" w:rsidRDefault="00B87F52" w:rsidP="00B87F52">
            <w:r>
              <w:t>Summary of c</w:t>
            </w:r>
            <w:r w:rsidR="00281A4C">
              <w:t xml:space="preserve">omment </w:t>
            </w:r>
            <w:r>
              <w:t>received</w:t>
            </w:r>
          </w:p>
        </w:tc>
        <w:tc>
          <w:tcPr>
            <w:tcW w:w="3544" w:type="dxa"/>
          </w:tcPr>
          <w:p w:rsidR="00281A4C" w:rsidRDefault="00B87F52" w:rsidP="00D60B29">
            <w:r>
              <w:t>C</w:t>
            </w:r>
            <w:r w:rsidR="00D06C2C">
              <w:t xml:space="preserve">ommentary </w:t>
            </w:r>
          </w:p>
        </w:tc>
        <w:tc>
          <w:tcPr>
            <w:tcW w:w="3544" w:type="dxa"/>
          </w:tcPr>
          <w:p w:rsidR="00281A4C" w:rsidRDefault="00281A4C" w:rsidP="00D60B29">
            <w:r>
              <w:t>City Council to seeking action by the University</w:t>
            </w:r>
          </w:p>
        </w:tc>
      </w:tr>
      <w:tr w:rsidR="00281A4C" w:rsidTr="00281A4C">
        <w:tc>
          <w:tcPr>
            <w:tcW w:w="3543" w:type="dxa"/>
          </w:tcPr>
          <w:p w:rsidR="00281A4C" w:rsidRDefault="00281A4C" w:rsidP="00281A4C">
            <w:r>
              <w:t xml:space="preserve">Oxford Architectural and Historical Society </w:t>
            </w:r>
          </w:p>
        </w:tc>
        <w:tc>
          <w:tcPr>
            <w:tcW w:w="3543" w:type="dxa"/>
          </w:tcPr>
          <w:p w:rsidR="00281A4C" w:rsidRDefault="00281A4C" w:rsidP="00D60B29">
            <w:r>
              <w:t xml:space="preserve">ES under-estimates the substantial and cumulative harm the development has caused to important heritage – Port Meadow and other heritage assets </w:t>
            </w:r>
          </w:p>
        </w:tc>
        <w:tc>
          <w:tcPr>
            <w:tcW w:w="3544" w:type="dxa"/>
          </w:tcPr>
          <w:p w:rsidR="00281A4C" w:rsidRDefault="00D06C2C" w:rsidP="00D60B29">
            <w:r>
              <w:t xml:space="preserve">Opinion not flaw in ES </w:t>
            </w:r>
          </w:p>
        </w:tc>
        <w:tc>
          <w:tcPr>
            <w:tcW w:w="3544" w:type="dxa"/>
          </w:tcPr>
          <w:p w:rsidR="00281A4C" w:rsidRDefault="00281A4C" w:rsidP="00D60B29"/>
        </w:tc>
      </w:tr>
      <w:tr w:rsidR="00281A4C" w:rsidTr="00281A4C">
        <w:tc>
          <w:tcPr>
            <w:tcW w:w="3543" w:type="dxa"/>
          </w:tcPr>
          <w:p w:rsidR="00281A4C" w:rsidRDefault="00281A4C" w:rsidP="00D60B29">
            <w:r>
              <w:t>Oxford Architectural and Historical Society</w:t>
            </w:r>
          </w:p>
        </w:tc>
        <w:tc>
          <w:tcPr>
            <w:tcW w:w="3543" w:type="dxa"/>
          </w:tcPr>
          <w:p w:rsidR="00281A4C" w:rsidRDefault="00BE50AB" w:rsidP="00D60B29">
            <w:r>
              <w:t xml:space="preserve">Assessment only on Spring and summer - No consideration of visibility of development in other seasons </w:t>
            </w:r>
          </w:p>
        </w:tc>
        <w:tc>
          <w:tcPr>
            <w:tcW w:w="3544" w:type="dxa"/>
          </w:tcPr>
          <w:p w:rsidR="00281A4C" w:rsidRDefault="00D06C2C" w:rsidP="00D60B29">
            <w:r>
              <w:t xml:space="preserve">EH said same thing </w:t>
            </w:r>
          </w:p>
        </w:tc>
        <w:tc>
          <w:tcPr>
            <w:tcW w:w="3544" w:type="dxa"/>
          </w:tcPr>
          <w:p w:rsidR="00281A4C" w:rsidRDefault="00B87F52" w:rsidP="00D60B29">
            <w:r>
              <w:t>The City Council requests the assessment should include Winter</w:t>
            </w:r>
          </w:p>
        </w:tc>
      </w:tr>
      <w:tr w:rsidR="00281A4C" w:rsidTr="00281A4C">
        <w:tc>
          <w:tcPr>
            <w:tcW w:w="3543" w:type="dxa"/>
          </w:tcPr>
          <w:p w:rsidR="00281A4C" w:rsidRDefault="00BE50AB" w:rsidP="00D60B29">
            <w:r>
              <w:t>Oxford Architectural and Historical Society</w:t>
            </w:r>
          </w:p>
        </w:tc>
        <w:tc>
          <w:tcPr>
            <w:tcW w:w="3543" w:type="dxa"/>
          </w:tcPr>
          <w:p w:rsidR="00281A4C" w:rsidRDefault="00BE50AB" w:rsidP="00D60B29">
            <w:r>
              <w:t>The residual substantial harm is neither ‘ clearly; nor ‘</w:t>
            </w:r>
            <w:r w:rsidR="00D06C2C">
              <w:t xml:space="preserve">convincingly’ outweighed by any public benefit </w:t>
            </w:r>
          </w:p>
        </w:tc>
        <w:tc>
          <w:tcPr>
            <w:tcW w:w="3544" w:type="dxa"/>
          </w:tcPr>
          <w:p w:rsidR="00281A4C" w:rsidRDefault="00D06C2C" w:rsidP="00D60B29">
            <w:r>
              <w:t xml:space="preserve">Opinion not flaw in ES </w:t>
            </w:r>
          </w:p>
        </w:tc>
        <w:tc>
          <w:tcPr>
            <w:tcW w:w="3544" w:type="dxa"/>
          </w:tcPr>
          <w:p w:rsidR="00281A4C" w:rsidRDefault="00281A4C" w:rsidP="00D60B29"/>
        </w:tc>
      </w:tr>
      <w:tr w:rsidR="00281A4C" w:rsidTr="00281A4C">
        <w:tc>
          <w:tcPr>
            <w:tcW w:w="3543" w:type="dxa"/>
          </w:tcPr>
          <w:p w:rsidR="00281A4C" w:rsidRDefault="00BE50AB" w:rsidP="00BE50AB">
            <w:r>
              <w:t>Mike Gilbert Planning for the Save Port Meadow Group</w:t>
            </w:r>
          </w:p>
        </w:tc>
        <w:tc>
          <w:tcPr>
            <w:tcW w:w="3543" w:type="dxa"/>
          </w:tcPr>
          <w:p w:rsidR="00281A4C" w:rsidRDefault="00BE50AB" w:rsidP="00D60B29">
            <w:r>
              <w:t>ES omits a considerable amount of socio-economic information</w:t>
            </w:r>
          </w:p>
        </w:tc>
        <w:tc>
          <w:tcPr>
            <w:tcW w:w="3544" w:type="dxa"/>
          </w:tcPr>
          <w:p w:rsidR="00281A4C" w:rsidRDefault="00B87F52" w:rsidP="00B87F52">
            <w:r>
              <w:t xml:space="preserve">This has some relevance </w:t>
            </w:r>
            <w:r w:rsidR="00D06C2C">
              <w:t xml:space="preserve"> </w:t>
            </w:r>
          </w:p>
        </w:tc>
        <w:tc>
          <w:tcPr>
            <w:tcW w:w="3544" w:type="dxa"/>
          </w:tcPr>
          <w:p w:rsidR="00281A4C" w:rsidRDefault="00B87F52" w:rsidP="00B87F52">
            <w:r>
              <w:t>The City Council request that a response is made to this point</w:t>
            </w:r>
          </w:p>
        </w:tc>
      </w:tr>
      <w:tr w:rsidR="00281A4C" w:rsidTr="00281A4C">
        <w:tc>
          <w:tcPr>
            <w:tcW w:w="3543" w:type="dxa"/>
          </w:tcPr>
          <w:p w:rsidR="00281A4C" w:rsidRDefault="00355489" w:rsidP="00D60B29">
            <w:r>
              <w:t>Mike Gilbert Planning for the Save Port Meadow Group</w:t>
            </w:r>
          </w:p>
        </w:tc>
        <w:tc>
          <w:tcPr>
            <w:tcW w:w="3543" w:type="dxa"/>
          </w:tcPr>
          <w:p w:rsidR="00281A4C" w:rsidRDefault="00355489" w:rsidP="00D60B29">
            <w:r>
              <w:t xml:space="preserve">Insufficient weight given to the development’s high adverse impact on the four heritage assets of national significance </w:t>
            </w:r>
          </w:p>
        </w:tc>
        <w:tc>
          <w:tcPr>
            <w:tcW w:w="3544" w:type="dxa"/>
          </w:tcPr>
          <w:p w:rsidR="00281A4C" w:rsidRDefault="00B87F52" w:rsidP="00D60B29">
            <w:r>
              <w:t>Opinion not flaw in ES</w:t>
            </w:r>
            <w:r w:rsidR="00D06C2C">
              <w:t xml:space="preserve"> </w:t>
            </w:r>
          </w:p>
        </w:tc>
        <w:tc>
          <w:tcPr>
            <w:tcW w:w="3544" w:type="dxa"/>
          </w:tcPr>
          <w:p w:rsidR="00281A4C" w:rsidRDefault="00281A4C" w:rsidP="00D60B29"/>
        </w:tc>
      </w:tr>
      <w:tr w:rsidR="00355489" w:rsidTr="00281A4C">
        <w:tc>
          <w:tcPr>
            <w:tcW w:w="3543" w:type="dxa"/>
          </w:tcPr>
          <w:p w:rsidR="00355489" w:rsidRDefault="00A668E1" w:rsidP="00D60B29">
            <w:r>
              <w:t xml:space="preserve">Dominic </w:t>
            </w:r>
            <w:proofErr w:type="spellStart"/>
            <w:r>
              <w:t>Woodfield</w:t>
            </w:r>
            <w:proofErr w:type="spellEnd"/>
            <w:r>
              <w:t xml:space="preserve"> Bio scan </w:t>
            </w:r>
          </w:p>
        </w:tc>
        <w:tc>
          <w:tcPr>
            <w:tcW w:w="3543" w:type="dxa"/>
          </w:tcPr>
          <w:p w:rsidR="00355489" w:rsidRDefault="00A668E1" w:rsidP="00A668E1">
            <w:r>
              <w:t>No</w:t>
            </w:r>
            <w:r w:rsidR="00B87F52">
              <w:t>t</w:t>
            </w:r>
            <w:r>
              <w:t xml:space="preserve"> compliant with EIA </w:t>
            </w:r>
            <w:proofErr w:type="spellStart"/>
            <w:r>
              <w:t>regs</w:t>
            </w:r>
            <w:proofErr w:type="spellEnd"/>
            <w:r>
              <w:t xml:space="preserve"> – consideration of alternatives artificially restricted. Not assessed the potential for </w:t>
            </w:r>
            <w:r>
              <w:lastRenderedPageBreak/>
              <w:t xml:space="preserve">demolishing the current development </w:t>
            </w:r>
          </w:p>
        </w:tc>
        <w:tc>
          <w:tcPr>
            <w:tcW w:w="3544" w:type="dxa"/>
          </w:tcPr>
          <w:p w:rsidR="00355489" w:rsidRDefault="00D06C2C" w:rsidP="00D06C2C">
            <w:r>
              <w:lastRenderedPageBreak/>
              <w:t xml:space="preserve">Clarification would seem sensible </w:t>
            </w:r>
          </w:p>
        </w:tc>
        <w:tc>
          <w:tcPr>
            <w:tcW w:w="3544" w:type="dxa"/>
          </w:tcPr>
          <w:p w:rsidR="00355489" w:rsidRDefault="00B87F52" w:rsidP="00D60B29">
            <w:r>
              <w:t>The City Council request that a response is made to this point</w:t>
            </w:r>
          </w:p>
        </w:tc>
      </w:tr>
      <w:tr w:rsidR="00355489" w:rsidTr="00281A4C">
        <w:tc>
          <w:tcPr>
            <w:tcW w:w="3543" w:type="dxa"/>
          </w:tcPr>
          <w:p w:rsidR="00355489" w:rsidRPr="00D06C2C" w:rsidRDefault="00A668E1" w:rsidP="00D60B29">
            <w:pPr>
              <w:rPr>
                <w:i/>
              </w:rPr>
            </w:pPr>
            <w:r w:rsidRPr="00D06C2C">
              <w:rPr>
                <w:i/>
              </w:rPr>
              <w:lastRenderedPageBreak/>
              <w:t xml:space="preserve">English Heritage – David Brock </w:t>
            </w:r>
          </w:p>
        </w:tc>
        <w:tc>
          <w:tcPr>
            <w:tcW w:w="3543" w:type="dxa"/>
          </w:tcPr>
          <w:p w:rsidR="00355489" w:rsidRPr="00D06C2C" w:rsidRDefault="00A668E1" w:rsidP="00A668E1">
            <w:pPr>
              <w:rPr>
                <w:i/>
              </w:rPr>
            </w:pPr>
            <w:r w:rsidRPr="00D06C2C">
              <w:rPr>
                <w:i/>
              </w:rPr>
              <w:t xml:space="preserve">Port meadow is an ‘undesignated heritage asset’ – the effect is ‘high adverse’ </w:t>
            </w:r>
          </w:p>
          <w:p w:rsidR="00A668E1" w:rsidRPr="00D06C2C" w:rsidRDefault="00A668E1" w:rsidP="00A668E1">
            <w:pPr>
              <w:rPr>
                <w:i/>
              </w:rPr>
            </w:pPr>
          </w:p>
          <w:p w:rsidR="00A668E1" w:rsidRPr="00D06C2C" w:rsidRDefault="00A668E1" w:rsidP="00A668E1">
            <w:pPr>
              <w:rPr>
                <w:i/>
              </w:rPr>
            </w:pPr>
            <w:r w:rsidRPr="00D06C2C">
              <w:rPr>
                <w:i/>
              </w:rPr>
              <w:t xml:space="preserve">The skyline is not an asset so much as a </w:t>
            </w:r>
            <w:proofErr w:type="gramStart"/>
            <w:r w:rsidRPr="00D06C2C">
              <w:rPr>
                <w:i/>
              </w:rPr>
              <w:t>view .</w:t>
            </w:r>
            <w:proofErr w:type="gramEnd"/>
            <w:r w:rsidRPr="00D06C2C">
              <w:rPr>
                <w:i/>
              </w:rPr>
              <w:t xml:space="preserve"> The skyline in general is not affected </w:t>
            </w:r>
          </w:p>
          <w:p w:rsidR="00A668E1" w:rsidRPr="00D06C2C" w:rsidRDefault="00A668E1" w:rsidP="00A668E1">
            <w:pPr>
              <w:rPr>
                <w:i/>
              </w:rPr>
            </w:pPr>
            <w:r w:rsidRPr="00D06C2C">
              <w:rPr>
                <w:i/>
              </w:rPr>
              <w:t xml:space="preserve">sceptical of the judgement which ES arrives at </w:t>
            </w:r>
          </w:p>
        </w:tc>
        <w:tc>
          <w:tcPr>
            <w:tcW w:w="3544" w:type="dxa"/>
          </w:tcPr>
          <w:p w:rsidR="00355489" w:rsidRDefault="00B87F52" w:rsidP="00D60B29">
            <w:r>
              <w:t>Observation by author not flaw in ES</w:t>
            </w:r>
          </w:p>
        </w:tc>
        <w:tc>
          <w:tcPr>
            <w:tcW w:w="3544" w:type="dxa"/>
          </w:tcPr>
          <w:p w:rsidR="00355489" w:rsidRDefault="00355489" w:rsidP="00D60B29"/>
        </w:tc>
      </w:tr>
      <w:tr w:rsidR="00355489" w:rsidTr="00281A4C">
        <w:tc>
          <w:tcPr>
            <w:tcW w:w="3543" w:type="dxa"/>
          </w:tcPr>
          <w:p w:rsidR="00355489" w:rsidRPr="00D06C2C" w:rsidRDefault="00A668E1" w:rsidP="00D60B29">
            <w:r w:rsidRPr="00D06C2C">
              <w:t>English Heritage – David Brock</w:t>
            </w:r>
          </w:p>
        </w:tc>
        <w:tc>
          <w:tcPr>
            <w:tcW w:w="3543" w:type="dxa"/>
          </w:tcPr>
          <w:p w:rsidR="00355489" w:rsidRPr="00D06C2C" w:rsidRDefault="00A668E1" w:rsidP="00A668E1">
            <w:r w:rsidRPr="00D06C2C">
              <w:t xml:space="preserve">Chapter 8 does not engage with whether ‘high adverse’ effect equates to ‘substantial harm’ in terms of NPPF.  -  I recommend clarification </w:t>
            </w:r>
          </w:p>
        </w:tc>
        <w:tc>
          <w:tcPr>
            <w:tcW w:w="3544" w:type="dxa"/>
          </w:tcPr>
          <w:p w:rsidR="00355489" w:rsidRDefault="00D06C2C" w:rsidP="00D06C2C">
            <w:r>
              <w:t xml:space="preserve"> Clarification seems sensible </w:t>
            </w:r>
          </w:p>
        </w:tc>
        <w:tc>
          <w:tcPr>
            <w:tcW w:w="3544" w:type="dxa"/>
          </w:tcPr>
          <w:p w:rsidR="00355489" w:rsidRDefault="00B87F52" w:rsidP="00D60B29">
            <w:r>
              <w:t>The City Council request that a response is made to this point</w:t>
            </w:r>
          </w:p>
        </w:tc>
      </w:tr>
      <w:tr w:rsidR="00A668E1" w:rsidTr="00281A4C">
        <w:tc>
          <w:tcPr>
            <w:tcW w:w="3543" w:type="dxa"/>
          </w:tcPr>
          <w:p w:rsidR="00A668E1" w:rsidRDefault="00A668E1" w:rsidP="00D60B29">
            <w:r>
              <w:t>English Heritage – David Brock</w:t>
            </w:r>
          </w:p>
        </w:tc>
        <w:tc>
          <w:tcPr>
            <w:tcW w:w="3543" w:type="dxa"/>
          </w:tcPr>
          <w:p w:rsidR="00A668E1" w:rsidRDefault="00A668E1" w:rsidP="00D60B29">
            <w:r>
              <w:t xml:space="preserve">To supply winter photographs </w:t>
            </w:r>
          </w:p>
        </w:tc>
        <w:tc>
          <w:tcPr>
            <w:tcW w:w="3544" w:type="dxa"/>
          </w:tcPr>
          <w:p w:rsidR="00A668E1" w:rsidRDefault="00D06C2C" w:rsidP="00B87F52">
            <w:r>
              <w:t xml:space="preserve"> </w:t>
            </w:r>
            <w:r w:rsidR="00B87F52">
              <w:t xml:space="preserve">This is relevant </w:t>
            </w:r>
          </w:p>
        </w:tc>
        <w:tc>
          <w:tcPr>
            <w:tcW w:w="3544" w:type="dxa"/>
          </w:tcPr>
          <w:p w:rsidR="00A668E1" w:rsidRDefault="00B87F52" w:rsidP="00D60B29">
            <w:r>
              <w:t>The City Council requests the assessment should include Winter</w:t>
            </w:r>
          </w:p>
        </w:tc>
      </w:tr>
      <w:tr w:rsidR="00A668E1" w:rsidTr="00281A4C">
        <w:tc>
          <w:tcPr>
            <w:tcW w:w="3543" w:type="dxa"/>
          </w:tcPr>
          <w:p w:rsidR="00A668E1" w:rsidRDefault="00A668E1" w:rsidP="00D60B29">
            <w:r>
              <w:t xml:space="preserve">Freemen of Oxford </w:t>
            </w:r>
          </w:p>
        </w:tc>
        <w:tc>
          <w:tcPr>
            <w:tcW w:w="3543" w:type="dxa"/>
          </w:tcPr>
          <w:p w:rsidR="00A668E1" w:rsidRDefault="00A668E1" w:rsidP="003D6B45">
            <w:r>
              <w:t>Real shortcoming of ES estimates of the financial costs. Not set against economic costs the costs born</w:t>
            </w:r>
            <w:r w:rsidR="003D6B45">
              <w:t>e</w:t>
            </w:r>
            <w:r>
              <w:t xml:space="preserve"> by that sector of society that relies on Port Meadow for enjoyment, relaxation, exe</w:t>
            </w:r>
            <w:r w:rsidR="003D6B45">
              <w:t xml:space="preserve">rcise and quest for temporary escape </w:t>
            </w:r>
            <w:r>
              <w:t xml:space="preserve"> </w:t>
            </w:r>
          </w:p>
        </w:tc>
        <w:tc>
          <w:tcPr>
            <w:tcW w:w="3544" w:type="dxa"/>
          </w:tcPr>
          <w:p w:rsidR="00A668E1" w:rsidRDefault="00D06C2C" w:rsidP="00D06C2C">
            <w:r>
              <w:t xml:space="preserve">Opinion not flaw in ES </w:t>
            </w:r>
          </w:p>
        </w:tc>
        <w:tc>
          <w:tcPr>
            <w:tcW w:w="3544" w:type="dxa"/>
          </w:tcPr>
          <w:p w:rsidR="00A668E1" w:rsidRDefault="00A668E1" w:rsidP="00D60B29"/>
        </w:tc>
      </w:tr>
    </w:tbl>
    <w:p w:rsidR="00281A4C" w:rsidRDefault="00281A4C" w:rsidP="00D60B29"/>
    <w:p w:rsidR="00D06C2C" w:rsidRDefault="007E05C6" w:rsidP="00D60B29">
      <w:r w:rsidRPr="00D60B29">
        <w:t xml:space="preserve"> </w:t>
      </w:r>
      <w:bookmarkStart w:id="0" w:name="_GoBack"/>
      <w:bookmarkEnd w:id="0"/>
    </w:p>
    <w:sectPr w:rsidR="00D06C2C" w:rsidSect="00281A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C5E107"/>
    <w:multiLevelType w:val="hybridMultilevel"/>
    <w:tmpl w:val="4CFC5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946A31"/>
    <w:multiLevelType w:val="hybridMultilevel"/>
    <w:tmpl w:val="69E0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6E11"/>
    <w:multiLevelType w:val="hybridMultilevel"/>
    <w:tmpl w:val="7FA682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BB13109"/>
    <w:multiLevelType w:val="hybridMultilevel"/>
    <w:tmpl w:val="E1F4C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1091141"/>
    <w:multiLevelType w:val="hybridMultilevel"/>
    <w:tmpl w:val="4308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245C0"/>
    <w:multiLevelType w:val="hybridMultilevel"/>
    <w:tmpl w:val="4AB0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9737D"/>
    <w:multiLevelType w:val="hybridMultilevel"/>
    <w:tmpl w:val="A5EE2F04"/>
    <w:lvl w:ilvl="0" w:tplc="17A0A33C">
      <w:start w:val="1"/>
      <w:numFmt w:val="decimal"/>
      <w:pStyle w:val="Numberedlistbulle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1A23"/>
    <w:multiLevelType w:val="hybridMultilevel"/>
    <w:tmpl w:val="CD2495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97D759E"/>
    <w:multiLevelType w:val="multilevel"/>
    <w:tmpl w:val="7B68AF8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color w:val="7F8FA9"/>
        <w:sz w:val="22"/>
        <w:szCs w:val="22"/>
      </w:rPr>
    </w:lvl>
    <w:lvl w:ilvl="1">
      <w:start w:val="1"/>
      <w:numFmt w:val="decimal"/>
      <w:pStyle w:val="ListParagraph"/>
      <w:lvlText w:val="%1.%2"/>
      <w:lvlJc w:val="left"/>
      <w:pPr>
        <w:ind w:left="792" w:hanging="432"/>
      </w:pPr>
      <w:rPr>
        <w:rFonts w:hint="default"/>
        <w:b w:val="0"/>
        <w:i w:val="0"/>
        <w:color w:val="7F8FA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C"/>
    <w:rsid w:val="00026792"/>
    <w:rsid w:val="000B4310"/>
    <w:rsid w:val="000B6C87"/>
    <w:rsid w:val="00281A4C"/>
    <w:rsid w:val="00290F69"/>
    <w:rsid w:val="002C7310"/>
    <w:rsid w:val="00346A01"/>
    <w:rsid w:val="00355489"/>
    <w:rsid w:val="003D6B45"/>
    <w:rsid w:val="004000D7"/>
    <w:rsid w:val="00504E43"/>
    <w:rsid w:val="005442CA"/>
    <w:rsid w:val="005E31D1"/>
    <w:rsid w:val="00653B9C"/>
    <w:rsid w:val="006712C3"/>
    <w:rsid w:val="0068311B"/>
    <w:rsid w:val="007067C0"/>
    <w:rsid w:val="007908F4"/>
    <w:rsid w:val="00792ADF"/>
    <w:rsid w:val="007B4BCA"/>
    <w:rsid w:val="007E05C6"/>
    <w:rsid w:val="008A22C6"/>
    <w:rsid w:val="009520A3"/>
    <w:rsid w:val="009A42AB"/>
    <w:rsid w:val="00A668E1"/>
    <w:rsid w:val="00B87F52"/>
    <w:rsid w:val="00BE50AB"/>
    <w:rsid w:val="00C07F80"/>
    <w:rsid w:val="00C36F89"/>
    <w:rsid w:val="00CA7808"/>
    <w:rsid w:val="00D06C2C"/>
    <w:rsid w:val="00D60B29"/>
    <w:rsid w:val="00D95ADD"/>
    <w:rsid w:val="00F05DD5"/>
    <w:rsid w:val="00F22901"/>
    <w:rsid w:val="00FD3A85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5C6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5C6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C118-214A-48BE-B8C6-15993D41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C1F33553.dotm</Template>
  <TotalTime>55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Michael.Crofton-Brig</dc:creator>
  <cp:lastModifiedBy>Sarah.Claridge</cp:lastModifiedBy>
  <cp:revision>5</cp:revision>
  <cp:lastPrinted>2014-02-07T14:15:00Z</cp:lastPrinted>
  <dcterms:created xsi:type="dcterms:W3CDTF">2015-02-03T15:03:00Z</dcterms:created>
  <dcterms:modified xsi:type="dcterms:W3CDTF">2015-04-02T14:17:00Z</dcterms:modified>
</cp:coreProperties>
</file>